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Times New Roman" w:hAnsi="Times New Roman"/>
          <w:color w:val="2c3b44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 xml:space="preserve">1.   </w:t>
      </w:r>
      <w:r>
        <w:rPr>
          <w:rFonts w:ascii="Times New Roman" w:hAnsi="Times New Roman"/>
          <w:color w:val="2c3b44"/>
          <w:sz w:val="24"/>
          <w:szCs w:val="24"/>
          <w:rtl w:val="0"/>
          <w:lang w:val="it-IT"/>
        </w:rPr>
        <w:t>C. Se</w:t>
      </w:r>
      <w:r>
        <w:rPr>
          <w:rFonts w:ascii="Times New Roman" w:hAnsi="Times New Roman" w:hint="default"/>
          <w:color w:val="2c3b44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or Foods, Inc., reports the following transactions and events: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  <w:tab/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1</w:t>
        <w:tab/>
        <w:t xml:space="preserve">On January 1, 2015, it issues 2,000 shares of $100 par, 5% </w:t>
      </w:r>
      <w:r>
        <w:rPr>
          <w:rFonts w:ascii="Times New Roman" w:hAnsi="Times New Roman"/>
          <w:i w:val="1"/>
          <w:iCs w:val="1"/>
          <w:color w:val="2c3b44"/>
          <w:sz w:val="24"/>
          <w:szCs w:val="24"/>
          <w:rtl w:val="0"/>
        </w:rPr>
        <w:t>cumulative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 xml:space="preserve"> preferred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stock, for cash of $249,000.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2</w:t>
        <w:tab/>
        <w:t>On January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10, 2015, it issues 12,000 shares of $10 par common stock, for cash of $162,000.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3</w:t>
        <w:tab/>
        <w:t>On December 1, 2015, the Board of Directors of C.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</w:rPr>
        <w:t>Se</w:t>
      </w:r>
      <w:r>
        <w:rPr>
          <w:rFonts w:ascii="Times New Roman" w:hAnsi="Times New Roman" w:hint="default"/>
          <w:color w:val="2c3b44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or Foods, Inc., declares a cash dividend of $8,000 for its shareholders, to be paid on December 31, 2015.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4</w:t>
        <w:tab/>
        <w:t>On December 31, 2015, the Board of Directors pays the cash dividend which was declared on December 1, 2015.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5</w:t>
        <w:tab/>
        <w:t>On February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1, 2016, the Board of Directors declares a 2 for 1 stock split for its common shareholders, to be effective on February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</w:rPr>
        <w:t>28, 2016.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 xml:space="preserve">  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The $10 par value of the common stock is appropriately reduced to $5.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6</w:t>
        <w:tab/>
        <w:t>On February 28, 2016, the stock split which was declared by the Board of Directors on February 1, 2016, takes effect.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7</w:t>
        <w:tab/>
        <w:t>On December 20, 2016, the Board of Directors declines to declare any cash dividend for 2016.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8</w:t>
        <w:tab/>
        <w:t>On April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1, 2017, the Board of Directors declares a cash dividend of $68,000 for its shareholders, to be paid on April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pt-PT"/>
        </w:rPr>
        <w:t>30, 2017.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9</w:t>
        <w:tab/>
        <w:t>On April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30, 2017, the Board of Directors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pays the cash dividend which was declared on April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pt-PT"/>
        </w:rPr>
        <w:t>1, 2017.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10</w:t>
        <w:tab/>
        <w:t>On September 1, 2017, the Board of Directors repurchased 3,000 shares of its outstanding common stock for $15 per share.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11</w:t>
        <w:tab/>
        <w:t>On November 1, 2017, the Board of Directors re-sold 1,000 shares of the common stock it had repurchased on September 1, 2017, for $21 per share.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You may assume there are no other shares of stock outstanding, and C. Se</w:t>
      </w:r>
      <w:r>
        <w:rPr>
          <w:rFonts w:ascii="Times New Roman" w:hAnsi="Times New Roman" w:hint="default"/>
          <w:color w:val="2c3b44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or Foods, Inc., had sufficient retained earnings available for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these transactions.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2c3b44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color w:val="2c3b44"/>
          <w:sz w:val="24"/>
          <w:szCs w:val="24"/>
          <w:rtl w:val="0"/>
          <w:lang w:val="it-IT"/>
        </w:rPr>
        <w:t>Questions: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1</w:t>
        <w:tab/>
        <w:t xml:space="preserve">Prepare any necessary journal entries for each of the chronological transactions listed above. 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Make sure each journal entry is complete, including any descriptions. (6 points)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2c3b44"/>
          <w:sz w:val="24"/>
          <w:szCs w:val="24"/>
          <w:rtl w:val="0"/>
          <w:lang w:val="en-US"/>
        </w:rPr>
        <w:tab/>
        <w:t>2</w:t>
        <w:tab/>
        <w:t>In total (i.e., adding up 2015, 2016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and 2017), what amount of cash dividends were received by the preferred shareholders, and what amount of cashdividends were received by the common shareholders? (3 points)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color w:val="2c3b44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color w:val="2c3b44"/>
          <w:sz w:val="24"/>
          <w:szCs w:val="24"/>
          <w:rtl w:val="0"/>
          <w:lang w:val="en-US"/>
        </w:rPr>
        <w:t>SPECIFIC INSTRUCTIONS</w:t>
      </w:r>
      <w:r>
        <w:rPr>
          <w:rFonts w:ascii="Times New Roman" w:hAnsi="Times New Roman"/>
          <w:i w:val="0"/>
          <w:iCs w:val="0"/>
          <w:color w:val="2c3b44"/>
          <w:sz w:val="24"/>
          <w:szCs w:val="24"/>
          <w:rtl w:val="0"/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2c3b44"/>
          <w:sz w:val="24"/>
          <w:szCs w:val="24"/>
          <w:rtl w:val="0"/>
        </w:rPr>
      </w:pP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You must show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color w:val="2c3b44"/>
          <w:sz w:val="24"/>
          <w:szCs w:val="24"/>
          <w:rtl w:val="0"/>
        </w:rPr>
        <w:t>all</w:t>
      </w:r>
      <w:r>
        <w:rPr>
          <w:rFonts w:ascii="Times New Roman" w:hAnsi="Times New Roman" w:hint="default"/>
          <w:b w:val="1"/>
          <w:bCs w:val="1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color w:val="2c3b44"/>
          <w:sz w:val="24"/>
          <w:szCs w:val="24"/>
          <w:rtl w:val="0"/>
          <w:lang w:val="en-US"/>
        </w:rPr>
        <w:t>of your work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 xml:space="preserve">for each question of this quiz. 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color w:val="2c3b44"/>
          <w:sz w:val="24"/>
          <w:szCs w:val="24"/>
          <w:rtl w:val="0"/>
          <w:lang w:val="en-US"/>
        </w:rPr>
        <w:t>If you do not show your work, you will not receive any points for this quiz,</w:t>
      </w:r>
      <w:r>
        <w:rPr>
          <w:rFonts w:ascii="Times New Roman" w:hAnsi="Times New Roman" w:hint="default"/>
          <w:color w:val="2c3b44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color w:val="2c3b44"/>
          <w:sz w:val="24"/>
          <w:szCs w:val="24"/>
          <w:rtl w:val="0"/>
          <w:lang w:val="en-US"/>
        </w:rPr>
        <w:t>even if you have the correct answer</w:t>
      </w:r>
      <w:r>
        <w:rPr>
          <w:rFonts w:ascii="Times New Roman" w:hAnsi="Times New Roman"/>
          <w:color w:val="2c3b44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 xml:space="preserve">2.  </w:t>
        <w:tab/>
      </w:r>
      <w:r>
        <w:rPr>
          <w:color w:val="2c3b44"/>
          <w:sz w:val="28"/>
          <w:szCs w:val="28"/>
          <w:rtl w:val="0"/>
          <w:lang w:val="de-DE"/>
        </w:rPr>
        <w:t>Papier M</w:t>
      </w:r>
      <w:r>
        <w:rPr>
          <w:color w:val="2c3b44"/>
          <w:sz w:val="28"/>
          <w:szCs w:val="28"/>
          <w:rtl w:val="0"/>
        </w:rPr>
        <w:t>â</w:t>
      </w:r>
      <w:r>
        <w:rPr>
          <w:color w:val="2c3b44"/>
          <w:sz w:val="28"/>
          <w:szCs w:val="28"/>
          <w:rtl w:val="0"/>
          <w:lang w:val="it-IT"/>
        </w:rPr>
        <w:t>che Corp.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uses the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s-ES_tradnl"/>
        </w:rPr>
        <w:t>periodic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inventory system, and implements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</w:rPr>
        <w:t xml:space="preserve">LIFO.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On March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1, it had a beginning inventory of 700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reams of paper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at a cost of $11 per ream. </w:t>
      </w:r>
      <w:r>
        <w:rPr>
          <w:color w:val="2c3b44"/>
          <w:sz w:val="28"/>
          <w:szCs w:val="28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>During the month, it made the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following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purchases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of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</w:rPr>
        <w:t>paper: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3: 850 reams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at $13 per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ream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12: 650 reams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at $14 per ream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16: 1,600 reams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at $15 per ream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>During the month, all of its sales were made to the Stan Still Stationery Store (which was fully paid for), as follows: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4: 1,050 reams at $29 per ream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 14: 300 reams at $30 per ream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tab/>
        <w:t>•</w:t>
        <w:tab/>
      </w:r>
      <w:r>
        <w:rPr>
          <w:color w:val="2c3b44"/>
          <w:sz w:val="28"/>
          <w:szCs w:val="28"/>
          <w:rtl w:val="0"/>
          <w:lang w:val="en-US"/>
        </w:rPr>
        <w:t>March 19: 1,425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reams at $25 per ream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b w:val="0"/>
          <w:bCs w:val="0"/>
          <w:color w:val="2c3b44"/>
          <w:sz w:val="28"/>
          <w:szCs w:val="28"/>
          <w:rtl w:val="0"/>
        </w:rPr>
      </w:pPr>
      <w:r>
        <w:rPr>
          <w:b w:val="1"/>
          <w:bCs w:val="1"/>
          <w:color w:val="2c3b44"/>
          <w:sz w:val="28"/>
          <w:szCs w:val="28"/>
          <w:rtl w:val="0"/>
          <w:lang w:val="it-IT"/>
        </w:rPr>
        <w:t>Questions:</w:t>
      </w:r>
      <w:r>
        <w:rPr>
          <w:b w:val="1"/>
          <w:bCs w:val="1"/>
          <w:color w:val="2c3b44"/>
          <w:sz w:val="28"/>
          <w:szCs w:val="28"/>
          <w:rtl w:val="0"/>
        </w:rPr>
        <w:t> 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ab/>
        <w:t>1</w:t>
        <w:tab/>
        <w:t>For the month of March, what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de-DE"/>
        </w:rPr>
        <w:t>is Papier M</w:t>
      </w:r>
      <w:r>
        <w:rPr>
          <w:color w:val="2c3b44"/>
          <w:sz w:val="28"/>
          <w:szCs w:val="28"/>
          <w:rtl w:val="0"/>
        </w:rPr>
        <w:t>â</w:t>
      </w:r>
      <w:r>
        <w:rPr>
          <w:color w:val="2c3b44"/>
          <w:sz w:val="28"/>
          <w:szCs w:val="28"/>
          <w:rtl w:val="0"/>
          <w:lang w:val="en-US"/>
        </w:rPr>
        <w:t>che Corp.'s dollar value of cost of goods sold and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ending inventory it would report on its financial statements? 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Round your answers to the nearest dollar.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(5 points)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ab/>
        <w:t>2</w:t>
        <w:tab/>
        <w:t>On April 1, the Stan Still Stationery Store (not Papier M</w:t>
      </w:r>
      <w:r>
        <w:rPr>
          <w:color w:val="2c3b44"/>
          <w:sz w:val="28"/>
          <w:szCs w:val="28"/>
          <w:rtl w:val="0"/>
        </w:rPr>
        <w:t>â</w:t>
      </w:r>
      <w:r>
        <w:rPr>
          <w:color w:val="2c3b44"/>
          <w:sz w:val="28"/>
          <w:szCs w:val="28"/>
          <w:rtl w:val="0"/>
          <w:lang w:val="it-IT"/>
        </w:rPr>
        <w:t>che Corp.)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de-DE"/>
        </w:rPr>
        <w:t>sells 1,210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reams of paper at $43 per ream to its customer.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Assuming it has no other inventory other than the paper purchased from Papier M</w:t>
      </w:r>
      <w:r>
        <w:rPr>
          <w:color w:val="2c3b44"/>
          <w:sz w:val="28"/>
          <w:szCs w:val="28"/>
          <w:rtl w:val="0"/>
        </w:rPr>
        <w:t>â</w:t>
      </w:r>
      <w:r>
        <w:rPr>
          <w:color w:val="2c3b44"/>
          <w:sz w:val="28"/>
          <w:szCs w:val="28"/>
          <w:rtl w:val="0"/>
          <w:lang w:val="en-US"/>
        </w:rPr>
        <w:t>che Corp., and it uses the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average cost method</w:t>
      </w:r>
      <w:r>
        <w:rPr>
          <w:color w:val="2c3b44"/>
          <w:sz w:val="28"/>
          <w:szCs w:val="28"/>
          <w:rtl w:val="0"/>
        </w:rPr>
        <w:t>,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what is its cost of goods sold and gross profit it would report for this sale?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Round the average cost per ream to the</w:t>
      </w:r>
      <w:r>
        <w:rPr>
          <w:i w:val="1"/>
          <w:iCs w:val="1"/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</w:rPr>
        <w:t>nearest cent.</w:t>
      </w:r>
      <w:r>
        <w:rPr>
          <w:i w:val="1"/>
          <w:iCs w:val="1"/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(3 points)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i w:val="1"/>
          <w:iCs w:val="1"/>
          <w:color w:val="2c3b44"/>
          <w:sz w:val="28"/>
          <w:szCs w:val="28"/>
          <w:rtl w:val="0"/>
          <w:lang w:val="de-DE"/>
        </w:rPr>
        <w:t>HINT</w:t>
      </w:r>
      <w:r>
        <w:rPr>
          <w:color w:val="2c3b44"/>
          <w:sz w:val="28"/>
          <w:szCs w:val="28"/>
          <w:rtl w:val="0"/>
          <w:lang w:val="en-US"/>
        </w:rPr>
        <w:t>: Every piece of information is important and relevant.</w:t>
      </w:r>
    </w:p>
    <w:p>
      <w:pPr>
        <w:pStyle w:val="Default"/>
        <w:bidi w:val="0"/>
        <w:ind w:left="0" w:right="0" w:firstLine="0"/>
        <w:jc w:val="left"/>
        <w:rPr>
          <w:i w:val="1"/>
          <w:iCs w:val="1"/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i w:val="0"/>
          <w:iCs w:val="0"/>
          <w:color w:val="2c3b44"/>
          <w:sz w:val="28"/>
          <w:szCs w:val="28"/>
          <w:rtl w:val="0"/>
        </w:rPr>
      </w:pPr>
      <w:r>
        <w:rPr>
          <w:i w:val="1"/>
          <w:iCs w:val="1"/>
          <w:color w:val="2c3b44"/>
          <w:sz w:val="28"/>
          <w:szCs w:val="28"/>
          <w:rtl w:val="0"/>
          <w:lang w:val="en-US"/>
        </w:rPr>
        <w:t>SPECIFIC INSTRUCTIONS</w:t>
      </w:r>
      <w:r>
        <w:rPr>
          <w:i w:val="0"/>
          <w:iCs w:val="0"/>
          <w:color w:val="2c3b44"/>
          <w:sz w:val="28"/>
          <w:szCs w:val="28"/>
          <w:rtl w:val="0"/>
        </w:rPr>
        <w:t>: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>You must show</w:t>
      </w:r>
      <w:r>
        <w:rPr>
          <w:color w:val="2c3b44"/>
          <w:sz w:val="28"/>
          <w:szCs w:val="28"/>
          <w:rtl w:val="0"/>
        </w:rPr>
        <w:t> </w:t>
      </w:r>
      <w:r>
        <w:rPr>
          <w:b w:val="1"/>
          <w:bCs w:val="1"/>
          <w:color w:val="2c3b44"/>
          <w:sz w:val="28"/>
          <w:szCs w:val="28"/>
          <w:rtl w:val="0"/>
        </w:rPr>
        <w:t>all</w:t>
      </w:r>
      <w:r>
        <w:rPr>
          <w:b w:val="1"/>
          <w:bCs w:val="1"/>
          <w:color w:val="2c3b44"/>
          <w:sz w:val="28"/>
          <w:szCs w:val="28"/>
          <w:rtl w:val="0"/>
        </w:rPr>
        <w:t> </w:t>
      </w:r>
      <w:r>
        <w:rPr>
          <w:b w:val="1"/>
          <w:bCs w:val="1"/>
          <w:color w:val="2c3b44"/>
          <w:sz w:val="28"/>
          <w:szCs w:val="28"/>
          <w:rtl w:val="0"/>
          <w:lang w:val="en-US"/>
        </w:rPr>
        <w:t>of your work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for each question of this quiz.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If you do not show your work, you will not receive any points for this quiz,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even if you have the correct answer</w:t>
      </w:r>
      <w:r>
        <w:rPr>
          <w:color w:val="2c3b44"/>
          <w:sz w:val="28"/>
          <w:szCs w:val="28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 xml:space="preserve">3. 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</w:rPr>
        <w:drawing>
          <wp:inline distT="0" distB="0" distL="0" distR="0">
            <wp:extent cx="5943600" cy="422536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ownlo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color w:val="2c3b44"/>
          <w:sz w:val="28"/>
          <w:szCs w:val="28"/>
          <w:rtl w:val="0"/>
        </w:rPr>
      </w:pPr>
      <w:r>
        <w:rPr>
          <w:b w:val="1"/>
          <w:bCs w:val="1"/>
          <w:color w:val="2c3b44"/>
          <w:sz w:val="28"/>
          <w:szCs w:val="28"/>
          <w:rtl w:val="0"/>
          <w:lang w:val="it-IT"/>
        </w:rPr>
        <w:t>Question: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>Prepare the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u w:val="single"/>
          <w:rtl w:val="0"/>
          <w:lang w:val="en-US"/>
        </w:rPr>
        <w:t>complete</w:t>
      </w:r>
      <w:r>
        <w:rPr>
          <w:color w:val="2c3b44"/>
          <w:sz w:val="28"/>
          <w:szCs w:val="28"/>
          <w:rtl w:val="0"/>
          <w:lang w:val="en-US"/>
        </w:rPr>
        <w:t xml:space="preserve"> statement of cash flows for Reid Enright School Supplies, Inc. in the proper format, for the year ending December 31, 2016.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Use the method discussed in our lecture (i.e., indirect method).</w:t>
      </w:r>
      <w:r>
        <w:rPr>
          <w:color w:val="2c3b44"/>
          <w:sz w:val="28"/>
          <w:szCs w:val="28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>HINT: There are 14 things (worth 0.5 points each), including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any necessary title and headings, you must must properly include in order to receive full credit for this question.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  <w:r>
        <w:rPr>
          <w:color w:val="2c3b44"/>
          <w:sz w:val="28"/>
          <w:szCs w:val="28"/>
          <w:rtl w:val="0"/>
          <w:lang w:val="en-US"/>
        </w:rPr>
        <w:t xml:space="preserve">4.  </w:t>
      </w:r>
      <w:r>
        <w:rPr>
          <w:color w:val="2c3b44"/>
          <w:sz w:val="28"/>
          <w:szCs w:val="28"/>
          <w:rtl w:val="0"/>
          <w:lang w:val="en-US"/>
        </w:rPr>
        <w:t>Ilene Wreft Consulting Co. has a $200,000 balance in Accounts Receivable, and a $3,000 credit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balance in Allowance for Doubtful Accounts. Credit sales for the period totaled $1,800,000. What is the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n-US"/>
        </w:rPr>
        <w:t>amount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of the bad debt adjusting entry if Ilene Wreft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Political Consulting Co. uses a percentage of receivables basis (at 8%)?</w:t>
      </w: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2c3b44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2c3b44"/>
          <w:sz w:val="28"/>
          <w:szCs w:val="28"/>
          <w:rtl w:val="0"/>
          <w:lang w:val="en-US"/>
        </w:rPr>
        <w:t xml:space="preserve">5.  </w:t>
      </w:r>
      <w:r>
        <w:rPr>
          <w:color w:val="2c3b44"/>
          <w:sz w:val="28"/>
          <w:szCs w:val="28"/>
          <w:rtl w:val="0"/>
          <w:lang w:val="da-DK"/>
        </w:rPr>
        <w:t>Ilene Wreft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Political Consulting Co. purchased a new automobile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on October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1, 2015, for $38,000.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It estimates it will have a useful life of 8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 xml:space="preserve">years, with a salvage value of $3,000. 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If Ilene Wreft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Political Consulting Co.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uses double-declining balance, what would be the</w:t>
      </w:r>
      <w:r>
        <w:rPr>
          <w:color w:val="2c3b44"/>
          <w:sz w:val="28"/>
          <w:szCs w:val="28"/>
          <w:rtl w:val="0"/>
        </w:rPr>
        <w:t> </w:t>
      </w:r>
      <w:r>
        <w:rPr>
          <w:i w:val="1"/>
          <w:iCs w:val="1"/>
          <w:color w:val="2c3b44"/>
          <w:sz w:val="28"/>
          <w:szCs w:val="28"/>
          <w:rtl w:val="0"/>
          <w:lang w:val="es-ES_tradnl"/>
        </w:rPr>
        <w:t>correct</w:t>
      </w:r>
      <w:r>
        <w:rPr>
          <w:color w:val="2c3b44"/>
          <w:sz w:val="28"/>
          <w:szCs w:val="28"/>
          <w:rtl w:val="0"/>
        </w:rPr>
        <w:t> </w:t>
      </w:r>
      <w:r>
        <w:rPr>
          <w:color w:val="2c3b44"/>
          <w:sz w:val="28"/>
          <w:szCs w:val="28"/>
          <w:rtl w:val="0"/>
          <w:lang w:val="en-US"/>
        </w:rPr>
        <w:t>amount of depreciation it should claim as of December 31, 2016?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